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4E89" w14:textId="51462F4C" w:rsidR="00876052" w:rsidRPr="00EB503A" w:rsidRDefault="00EB503A" w:rsidP="00EB503A">
      <w:pPr>
        <w:jc w:val="center"/>
        <w:rPr>
          <w:sz w:val="40"/>
          <w:szCs w:val="34"/>
          <w:u w:val="none"/>
        </w:rPr>
      </w:pPr>
      <w:r w:rsidRPr="00EB503A">
        <w:rPr>
          <w:sz w:val="40"/>
          <w:szCs w:val="34"/>
          <w:u w:val="none"/>
        </w:rPr>
        <w:t>UYSA Tryout Guidelines</w:t>
      </w:r>
    </w:p>
    <w:p w14:paraId="0C914AD5" w14:textId="3CF08726" w:rsidR="00EB503A" w:rsidRPr="00EB503A" w:rsidRDefault="00EB503A" w:rsidP="00EB503A">
      <w:pPr>
        <w:rPr>
          <w:b w:val="0"/>
          <w:bCs w:val="0"/>
          <w:sz w:val="20"/>
          <w:szCs w:val="20"/>
          <w:u w:val="none"/>
        </w:rPr>
      </w:pPr>
    </w:p>
    <w:p w14:paraId="29C20572" w14:textId="77777777" w:rsidR="00EB503A" w:rsidRPr="00EB503A" w:rsidRDefault="00EB503A" w:rsidP="00EB503A">
      <w:pPr>
        <w:rPr>
          <w:sz w:val="22"/>
          <w:u w:val="none"/>
        </w:rPr>
      </w:pPr>
      <w:r w:rsidRPr="00EB503A">
        <w:rPr>
          <w:sz w:val="22"/>
          <w:u w:val="none"/>
        </w:rPr>
        <w:t xml:space="preserve">6316   Tryouts  </w:t>
      </w:r>
    </w:p>
    <w:p w14:paraId="47420D38" w14:textId="77777777" w:rsidR="00EB503A" w:rsidRPr="00EB503A" w:rsidRDefault="00EB503A" w:rsidP="00EB503A">
      <w:pPr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 xml:space="preserve">1. Rationale </w:t>
      </w:r>
    </w:p>
    <w:p w14:paraId="1FE8C50B" w14:textId="77777777" w:rsidR="00EB503A" w:rsidRPr="00EB503A" w:rsidRDefault="00EB503A" w:rsidP="00EB503A">
      <w:pPr>
        <w:ind w:firstLine="720"/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 xml:space="preserve">a. This policy is established to provide a consistent, fair, and equitable system for forming Competition Teams, allowing players to properly evaluate and explore their options, and committing players to Teams. </w:t>
      </w:r>
    </w:p>
    <w:p w14:paraId="7443042B" w14:textId="77777777" w:rsidR="00EB503A" w:rsidRPr="00EB503A" w:rsidRDefault="00EB503A" w:rsidP="00EB503A">
      <w:pPr>
        <w:ind w:firstLine="720"/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 xml:space="preserve">b. This policy shall apply to each of the following: </w:t>
      </w:r>
    </w:p>
    <w:p w14:paraId="2719F0F4" w14:textId="77777777" w:rsidR="00EB503A" w:rsidRPr="00EB503A" w:rsidRDefault="00EB503A" w:rsidP="00EB503A">
      <w:pPr>
        <w:ind w:left="720" w:firstLine="720"/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 xml:space="preserve">(1) Any Team participating in the next Seasonal Year in any UYSA-administered Competition </w:t>
      </w:r>
      <w:proofErr w:type="gramStart"/>
      <w:r w:rsidRPr="00EB503A">
        <w:rPr>
          <w:b w:val="0"/>
          <w:bCs w:val="0"/>
          <w:sz w:val="22"/>
          <w:u w:val="none"/>
        </w:rPr>
        <w:t>League;</w:t>
      </w:r>
      <w:proofErr w:type="gramEnd"/>
      <w:r w:rsidRPr="00EB503A">
        <w:rPr>
          <w:b w:val="0"/>
          <w:bCs w:val="0"/>
          <w:sz w:val="22"/>
          <w:u w:val="none"/>
        </w:rPr>
        <w:t xml:space="preserve"> </w:t>
      </w:r>
    </w:p>
    <w:p w14:paraId="3053414C" w14:textId="77777777" w:rsidR="00EB503A" w:rsidRPr="00EB503A" w:rsidRDefault="00EB503A" w:rsidP="00EB503A">
      <w:pPr>
        <w:ind w:left="720" w:firstLine="720"/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>(2) Any Team not participating in a UYSA-administered Competition League the next Seasonal Year, but belonging to an Organizational Member that has any teams participating the next Seasonal Year in any UYSA-administered Competition League; and</w:t>
      </w:r>
    </w:p>
    <w:p w14:paraId="35CC1479" w14:textId="77777777" w:rsidR="00EB503A" w:rsidRPr="00EB503A" w:rsidRDefault="00EB503A" w:rsidP="00EB503A">
      <w:pPr>
        <w:ind w:left="720" w:firstLine="720"/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 xml:space="preserve">(3) Any Organizational Member that has any teams participating the next Seasonal Year in any UYSA-administered Competition League.    </w:t>
      </w:r>
    </w:p>
    <w:p w14:paraId="2EEC0E92" w14:textId="77777777" w:rsidR="00EB503A" w:rsidRPr="00EB503A" w:rsidRDefault="00EB503A" w:rsidP="00EB503A">
      <w:pPr>
        <w:rPr>
          <w:b w:val="0"/>
          <w:bCs w:val="0"/>
          <w:sz w:val="22"/>
          <w:u w:val="none"/>
        </w:rPr>
      </w:pPr>
    </w:p>
    <w:p w14:paraId="2B4679BE" w14:textId="77777777" w:rsidR="00EB503A" w:rsidRPr="00EB503A" w:rsidRDefault="00EB503A" w:rsidP="00EB503A">
      <w:pPr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 xml:space="preserve">2. Timing </w:t>
      </w:r>
    </w:p>
    <w:p w14:paraId="6320C54D" w14:textId="77777777" w:rsidR="00EB503A" w:rsidRPr="00EB503A" w:rsidRDefault="00EB503A" w:rsidP="00EB503A">
      <w:pPr>
        <w:ind w:firstLine="720"/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 xml:space="preserve">a. A Team or Organizational Member may, at any time, advertise tryout dates and information for the next Seasonal Year. </w:t>
      </w:r>
    </w:p>
    <w:p w14:paraId="163E3AB3" w14:textId="77777777" w:rsidR="00EB503A" w:rsidRPr="00EB503A" w:rsidRDefault="00EB503A" w:rsidP="00EB503A">
      <w:pPr>
        <w:ind w:firstLine="720"/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>b. Prior to the second weekend in May, a representative of a Team or Organizational Member may not initiate contact with a player in another Organizational Member with the intent to promote tryouts for the next Seasonal Year.  A Team or Organizational Member may offer sign-ups for registration online prior to the “initiate contact” date in May (SECOND Saturday in May</w:t>
      </w:r>
      <w:proofErr w:type="gramStart"/>
      <w:r w:rsidRPr="00EB503A">
        <w:rPr>
          <w:b w:val="0"/>
          <w:bCs w:val="0"/>
          <w:sz w:val="22"/>
          <w:u w:val="none"/>
        </w:rPr>
        <w:t>), but</w:t>
      </w:r>
      <w:proofErr w:type="gramEnd"/>
      <w:r w:rsidRPr="00EB503A">
        <w:rPr>
          <w:b w:val="0"/>
          <w:bCs w:val="0"/>
          <w:sz w:val="22"/>
          <w:u w:val="none"/>
        </w:rPr>
        <w:t xml:space="preserve"> may not have any communication (verbal or written) with players or parents from another team or OM until the “initiate contact” date.  </w:t>
      </w:r>
    </w:p>
    <w:p w14:paraId="03EAE017" w14:textId="77777777" w:rsidR="00EB503A" w:rsidRPr="00EB503A" w:rsidRDefault="00EB503A" w:rsidP="00EB503A">
      <w:pPr>
        <w:ind w:firstLine="720"/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 xml:space="preserve">c. On or after the Monday before Memorial Day, tryouts may be held by or for a Team that will compete the next Seasonal Year in the 9U, 10U, 11U and 12U age groups of X-league. </w:t>
      </w:r>
    </w:p>
    <w:p w14:paraId="71EFFB6D" w14:textId="77777777" w:rsidR="00EB503A" w:rsidRPr="00EB503A" w:rsidRDefault="00EB503A" w:rsidP="00EB503A">
      <w:pPr>
        <w:ind w:firstLine="720"/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 xml:space="preserve">d. After Memorial Day, tryouts may be held by or for a Team that will compete the next Seasonal Year in the SCL, the IRL, or the PL. </w:t>
      </w:r>
    </w:p>
    <w:p w14:paraId="33695E09" w14:textId="77777777" w:rsidR="00EB503A" w:rsidRPr="00EB503A" w:rsidRDefault="00EB503A" w:rsidP="00EB503A">
      <w:pPr>
        <w:ind w:firstLine="720"/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 xml:space="preserve">e. On or after the Monday following the last Saturday of Spring league play, tryouts may be held for a team that competes in the SU-IRL. Any player attending try-outs for the SU-IRL may only receive offers from and register with teams competing in the SU-IRL.  </w:t>
      </w:r>
    </w:p>
    <w:p w14:paraId="20583A80" w14:textId="77777777" w:rsidR="00EB503A" w:rsidRPr="00EB503A" w:rsidRDefault="00EB503A" w:rsidP="00EB503A">
      <w:pPr>
        <w:rPr>
          <w:b w:val="0"/>
          <w:bCs w:val="0"/>
          <w:sz w:val="22"/>
          <w:u w:val="none"/>
        </w:rPr>
      </w:pPr>
    </w:p>
    <w:p w14:paraId="7F2D9086" w14:textId="77777777" w:rsidR="00EB503A" w:rsidRPr="00EB503A" w:rsidRDefault="00EB503A" w:rsidP="00EB503A">
      <w:pPr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 xml:space="preserve">3. Advertisement </w:t>
      </w:r>
    </w:p>
    <w:p w14:paraId="4C668DAD" w14:textId="77777777" w:rsidR="00EB503A" w:rsidRPr="00EB503A" w:rsidRDefault="00EB503A" w:rsidP="00EB503A">
      <w:pPr>
        <w:ind w:firstLine="720"/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 xml:space="preserve">a. As used in this section, advertisements include, but are not limited to, promotions through television, radio, newspapers, flyers, direct mailings, email, or online postings. </w:t>
      </w:r>
    </w:p>
    <w:p w14:paraId="212A5E7F" w14:textId="77777777" w:rsidR="00EB503A" w:rsidRPr="00EB503A" w:rsidRDefault="00EB503A" w:rsidP="00EB503A">
      <w:pPr>
        <w:ind w:firstLine="720"/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 xml:space="preserve">b. Any advertisement must disclose the following information: (1) Name of the Organizational Member or independent team conducting the tryouts; and (2) The Organizational Member’s affiliation with UYSA. </w:t>
      </w:r>
    </w:p>
    <w:p w14:paraId="727D985D" w14:textId="7177F95D" w:rsidR="00EB503A" w:rsidRPr="00EB503A" w:rsidRDefault="00EB503A" w:rsidP="00EB503A">
      <w:pPr>
        <w:ind w:firstLine="720"/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t>c. Advertisements must not be misleading as to participation costs, coach qualifications, or level of play.</w:t>
      </w:r>
    </w:p>
    <w:p w14:paraId="52AA48E5" w14:textId="69BB68E8" w:rsidR="00EB503A" w:rsidRPr="00EB503A" w:rsidRDefault="00EB503A" w:rsidP="00EB503A">
      <w:pPr>
        <w:rPr>
          <w:b w:val="0"/>
          <w:bCs w:val="0"/>
          <w:sz w:val="22"/>
          <w:u w:val="none"/>
        </w:rPr>
      </w:pPr>
    </w:p>
    <w:p w14:paraId="55B485D0" w14:textId="097E6E3B" w:rsidR="00EB503A" w:rsidRPr="00EB503A" w:rsidRDefault="00EB503A" w:rsidP="00EB503A">
      <w:pPr>
        <w:rPr>
          <w:b w:val="0"/>
          <w:bCs w:val="0"/>
          <w:sz w:val="22"/>
          <w:u w:val="none"/>
        </w:rPr>
      </w:pPr>
    </w:p>
    <w:p w14:paraId="525795F7" w14:textId="79D24402" w:rsidR="00EB503A" w:rsidRPr="00EB503A" w:rsidRDefault="00EB503A" w:rsidP="00EB503A">
      <w:pPr>
        <w:rPr>
          <w:b w:val="0"/>
          <w:bCs w:val="0"/>
          <w:sz w:val="22"/>
          <w:u w:val="none"/>
        </w:rPr>
      </w:pPr>
      <w:r w:rsidRPr="00EB503A">
        <w:rPr>
          <w:b w:val="0"/>
          <w:bCs w:val="0"/>
          <w:sz w:val="22"/>
          <w:u w:val="none"/>
        </w:rPr>
        <w:lastRenderedPageBreak/>
        <w:t xml:space="preserve">UYSA Link: </w:t>
      </w:r>
      <w:hyperlink r:id="rId4" w:history="1">
        <w:r w:rsidRPr="00EB503A">
          <w:rPr>
            <w:rStyle w:val="Hyperlink"/>
            <w:b w:val="0"/>
            <w:bCs w:val="0"/>
            <w:sz w:val="22"/>
          </w:rPr>
          <w:t>https://</w:t>
        </w:r>
        <w:r w:rsidRPr="00EB503A">
          <w:rPr>
            <w:rStyle w:val="Hyperlink"/>
            <w:b w:val="0"/>
            <w:bCs w:val="0"/>
            <w:sz w:val="22"/>
          </w:rPr>
          <w:t>w</w:t>
        </w:r>
        <w:r w:rsidRPr="00EB503A">
          <w:rPr>
            <w:rStyle w:val="Hyperlink"/>
            <w:b w:val="0"/>
            <w:bCs w:val="0"/>
            <w:sz w:val="22"/>
          </w:rPr>
          <w:t>ww.utahyouthsoccer.net/s/Player-Development-Policies-Section-6-Feb-2023.pdf</w:t>
        </w:r>
      </w:hyperlink>
    </w:p>
    <w:sectPr w:rsidR="00EB503A" w:rsidRPr="00EB503A" w:rsidSect="00EB503A">
      <w:pgSz w:w="12240" w:h="15840"/>
      <w:pgMar w:top="9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3A"/>
    <w:rsid w:val="00876052"/>
    <w:rsid w:val="00E27CAE"/>
    <w:rsid w:val="00E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547EB"/>
  <w15:chartTrackingRefBased/>
  <w15:docId w15:val="{1E06C2C3-45F3-3043-A1BF-92600508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b/>
        <w:bCs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0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tahyouthsoccer.net/s/Player-Development-Policies-Section-6-Feb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Frandsen</dc:creator>
  <cp:keywords/>
  <dc:description/>
  <cp:lastModifiedBy>Emily Frandsen</cp:lastModifiedBy>
  <cp:revision>1</cp:revision>
  <dcterms:created xsi:type="dcterms:W3CDTF">2023-04-15T04:23:00Z</dcterms:created>
  <dcterms:modified xsi:type="dcterms:W3CDTF">2023-04-15T04:28:00Z</dcterms:modified>
</cp:coreProperties>
</file>